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 w:hAnsi="仿宋" w:eastAsia="仿宋" w:cs="黑体"/>
          <w:sz w:val="32"/>
          <w:szCs w:val="32"/>
        </w:rPr>
      </w:pPr>
      <w:r>
        <w:rPr>
          <w:rFonts w:hint="eastAsia" w:ascii="仿宋" w:hAnsi="仿宋" w:eastAsia="仿宋" w:cs="黑体"/>
          <w:sz w:val="32"/>
          <w:szCs w:val="32"/>
        </w:rPr>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Pr>
          <w:rFonts w:hint="eastAsia" w:ascii="仿宋" w:hAnsi="仿宋" w:eastAsia="仿宋" w:cs="黑体"/>
          <w:sz w:val="32"/>
          <w:szCs w:val="32"/>
        </w:rPr>
        <w:instrText xml:space="preserve">ADDIN CNKISM.UserStyle</w:instrText>
      </w:r>
      <w:r>
        <w:rPr>
          <w:rFonts w:hint="eastAsia" w:ascii="仿宋" w:hAnsi="仿宋" w:eastAsia="仿宋" w:cs="黑体"/>
          <w:sz w:val="32"/>
          <w:szCs w:val="32"/>
        </w:rPr>
        <w:fldChar w:fldCharType="end"/>
      </w:r>
      <w:r>
        <w:rPr>
          <w:rFonts w:hint="eastAsia" w:ascii="仿宋" w:hAnsi="仿宋" w:eastAsia="仿宋" w:cs="黑体"/>
          <w:sz w:val="32"/>
          <w:szCs w:val="32"/>
        </w:rPr>
        <w:t>附件</w:t>
      </w:r>
      <w:r>
        <w:rPr>
          <w:rFonts w:ascii="仿宋" w:hAnsi="仿宋" w:eastAsia="仿宋" w:cs="黑体"/>
          <w:sz w:val="32"/>
          <w:szCs w:val="32"/>
        </w:rPr>
        <w:t>1</w:t>
      </w:r>
    </w:p>
    <w:p>
      <w:pPr>
        <w:rPr>
          <w:rFonts w:ascii="仿宋" w:hAnsi="仿宋" w:eastAsia="仿宋"/>
        </w:rPr>
      </w:pPr>
    </w:p>
    <w:p>
      <w:pPr>
        <w:spacing w:line="560" w:lineRule="exact"/>
        <w:jc w:val="center"/>
        <w:rPr>
          <w:rFonts w:ascii="方正小标宋_GBK" w:hAnsi="方正小标宋_GBK" w:eastAsia="方正小标宋_GBK" w:cs="方正小标宋简体"/>
          <w:sz w:val="44"/>
          <w:szCs w:val="44"/>
        </w:rPr>
      </w:pPr>
      <w:r>
        <w:rPr>
          <w:rFonts w:hint="eastAsia" w:ascii="方正小标宋_GBK" w:hAnsi="方正小标宋_GBK" w:eastAsia="方正小标宋_GBK" w:cs="方正小标宋简体"/>
          <w:sz w:val="44"/>
          <w:szCs w:val="44"/>
        </w:rPr>
        <w:t>南京大学202</w:t>
      </w:r>
      <w:r>
        <w:rPr>
          <w:rFonts w:hint="eastAsia" w:ascii="方正小标宋_GBK" w:hAnsi="方正小标宋_GBK" w:eastAsia="方正小标宋_GBK" w:cs="方正小标宋简体"/>
          <w:sz w:val="44"/>
          <w:szCs w:val="44"/>
          <w:lang w:val="en-US" w:eastAsia="zh-CN"/>
        </w:rPr>
        <w:t>3</w:t>
      </w:r>
      <w:r>
        <w:rPr>
          <w:rFonts w:hint="eastAsia" w:ascii="方正小标宋_GBK" w:hAnsi="方正小标宋_GBK" w:eastAsia="方正小标宋_GBK" w:cs="方正小标宋简体"/>
          <w:sz w:val="44"/>
          <w:szCs w:val="44"/>
        </w:rPr>
        <w:t>年学生暑期社会实践</w:t>
      </w:r>
    </w:p>
    <w:p>
      <w:pPr>
        <w:spacing w:line="560" w:lineRule="exact"/>
        <w:jc w:val="center"/>
        <w:rPr>
          <w:rFonts w:ascii="方正小标宋_GBK" w:hAnsi="方正小标宋_GBK" w:eastAsia="方正小标宋_GBK" w:cs="方正小标宋简体"/>
          <w:sz w:val="44"/>
          <w:szCs w:val="44"/>
        </w:rPr>
      </w:pPr>
      <w:r>
        <w:rPr>
          <w:rFonts w:hint="eastAsia" w:ascii="方正小标宋_GBK" w:hAnsi="方正小标宋_GBK" w:eastAsia="方正小标宋_GBK" w:cs="方正小标宋简体"/>
          <w:sz w:val="44"/>
          <w:szCs w:val="44"/>
          <w:lang w:eastAsia="zh-CN"/>
        </w:rPr>
        <w:t>“青春奋进”校级特别专项</w:t>
      </w:r>
      <w:r>
        <w:rPr>
          <w:rFonts w:hint="eastAsia" w:ascii="方正小标宋_GBK" w:hAnsi="方正小标宋_GBK" w:eastAsia="方正小标宋_GBK" w:cs="方正小标宋简体"/>
          <w:sz w:val="44"/>
          <w:szCs w:val="44"/>
        </w:rPr>
        <w:t>申报须知</w:t>
      </w:r>
    </w:p>
    <w:p>
      <w:pPr>
        <w:rPr>
          <w:rFonts w:ascii="仿宋" w:hAnsi="仿宋" w:eastAsia="仿宋"/>
        </w:rPr>
      </w:pPr>
    </w:p>
    <w:p>
      <w:pPr>
        <w:spacing w:line="56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为更好引领广大青年师生关注国情，聚焦热点，将个人成长与国家发展、社会进步相联系，将理论学习、思维创新与社会实践相统一，校团委在本年度学生暑期社会实践中设置</w:t>
      </w:r>
      <w:r>
        <w:rPr>
          <w:rFonts w:hint="eastAsia" w:ascii="仿宋" w:hAnsi="仿宋" w:eastAsia="仿宋" w:cs="仿宋_GB2312"/>
          <w:sz w:val="32"/>
          <w:szCs w:val="32"/>
          <w:lang w:eastAsia="zh-CN"/>
        </w:rPr>
        <w:t>“青春奋进”校级特别专项</w:t>
      </w:r>
      <w:r>
        <w:rPr>
          <w:rFonts w:hint="eastAsia" w:ascii="仿宋" w:hAnsi="仿宋" w:eastAsia="仿宋" w:cs="仿宋_GB2312"/>
          <w:sz w:val="32"/>
          <w:szCs w:val="32"/>
        </w:rPr>
        <w:t>申报环节，鼓励各院系（书院）、单位统筹资源，着力开展选题新颖、调研深入、成果丰硕的高质量实践项目。</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一、申报要求</w:t>
      </w:r>
    </w:p>
    <w:p>
      <w:pPr>
        <w:spacing w:line="56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各</w:t>
      </w:r>
      <w:r>
        <w:rPr>
          <w:rFonts w:ascii="仿宋" w:hAnsi="仿宋" w:eastAsia="仿宋" w:cs="仿宋_GB2312"/>
          <w:sz w:val="32"/>
          <w:szCs w:val="32"/>
        </w:rPr>
        <w:t>院系</w:t>
      </w:r>
      <w:r>
        <w:rPr>
          <w:rFonts w:hint="eastAsia" w:ascii="仿宋" w:hAnsi="仿宋" w:eastAsia="仿宋" w:cs="仿宋_GB2312"/>
          <w:sz w:val="32"/>
          <w:szCs w:val="32"/>
        </w:rPr>
        <w:t>（书院）、各</w:t>
      </w:r>
      <w:r>
        <w:rPr>
          <w:rFonts w:ascii="仿宋" w:hAnsi="仿宋" w:eastAsia="仿宋" w:cs="仿宋_GB2312"/>
          <w:sz w:val="32"/>
          <w:szCs w:val="32"/>
        </w:rPr>
        <w:t>单位</w:t>
      </w:r>
      <w:r>
        <w:rPr>
          <w:rFonts w:hint="eastAsia" w:ascii="仿宋" w:hAnsi="仿宋" w:eastAsia="仿宋" w:cs="仿宋_GB2312"/>
          <w:sz w:val="32"/>
          <w:szCs w:val="32"/>
        </w:rPr>
        <w:t>拟申报的</w:t>
      </w:r>
      <w:r>
        <w:rPr>
          <w:rFonts w:hint="eastAsia" w:ascii="仿宋" w:hAnsi="仿宋" w:eastAsia="仿宋" w:cs="仿宋_GB2312"/>
          <w:sz w:val="32"/>
          <w:szCs w:val="32"/>
          <w:lang w:eastAsia="zh-CN"/>
        </w:rPr>
        <w:t>“青春奋进”校级特别专项</w:t>
      </w:r>
      <w:r>
        <w:rPr>
          <w:rFonts w:hint="eastAsia" w:ascii="仿宋" w:hAnsi="仿宋" w:eastAsia="仿宋" w:cs="仿宋_GB2312"/>
          <w:sz w:val="32"/>
          <w:szCs w:val="32"/>
        </w:rPr>
        <w:t>应满足以下条件：</w:t>
      </w:r>
    </w:p>
    <w:p>
      <w:pPr>
        <w:spacing w:line="560" w:lineRule="exact"/>
        <w:ind w:firstLine="643" w:firstLineChars="200"/>
        <w:rPr>
          <w:rFonts w:hint="eastAsia" w:ascii="仿宋" w:hAnsi="仿宋" w:eastAsia="仿宋" w:cs="仿宋_GB2312"/>
          <w:sz w:val="32"/>
          <w:szCs w:val="32"/>
          <w:lang w:eastAsia="zh-CN"/>
        </w:rPr>
      </w:pPr>
      <w:r>
        <w:rPr>
          <w:rFonts w:hint="eastAsia" w:ascii="仿宋" w:hAnsi="仿宋" w:eastAsia="仿宋" w:cs="仿宋_GB2312"/>
          <w:b/>
          <w:bCs/>
          <w:sz w:val="32"/>
          <w:szCs w:val="32"/>
        </w:rPr>
        <w:t>（一）主题契合时代精神。</w:t>
      </w:r>
      <w:r>
        <w:rPr>
          <w:rFonts w:hint="default" w:ascii="Times New Roman" w:hAnsi="Times New Roman" w:eastAsia="仿宋" w:cs="Times New Roman"/>
          <w:sz w:val="32"/>
          <w:szCs w:val="32"/>
        </w:rPr>
        <w:t>学习宣传贯彻习近平新时代中国特色社会主义思想和党的二十大精神</w:t>
      </w:r>
      <w:r>
        <w:rPr>
          <w:rFonts w:hint="eastAsia" w:ascii="Times New Roman" w:hAnsi="Times New Roman" w:eastAsia="仿宋" w:cs="Times New Roman"/>
          <w:sz w:val="32"/>
          <w:szCs w:val="32"/>
          <w:lang w:eastAsia="zh-CN"/>
        </w:rPr>
        <w:t>，</w:t>
      </w:r>
      <w:r>
        <w:rPr>
          <w:rFonts w:hint="default" w:ascii="Times New Roman" w:hAnsi="Times New Roman" w:eastAsia="仿宋" w:cs="Times New Roman"/>
          <w:sz w:val="32"/>
          <w:szCs w:val="32"/>
        </w:rPr>
        <w:t>全面落实习近平总书记关于青年工作的重要思想和给南京大学留学归国青年学者的重要回信精神，</w:t>
      </w:r>
      <w:r>
        <w:rPr>
          <w:rFonts w:hint="eastAsia" w:ascii="仿宋" w:hAnsi="仿宋" w:eastAsia="仿宋" w:cs="仿宋_GB2312"/>
          <w:sz w:val="32"/>
          <w:szCs w:val="32"/>
        </w:rPr>
        <w:t>项目需紧贴当前国家和社会发展需要，</w:t>
      </w:r>
      <w:r>
        <w:rPr>
          <w:rFonts w:hint="default" w:ascii="Times New Roman" w:hAnsi="Times New Roman" w:eastAsia="仿宋" w:cs="Times New Roman"/>
          <w:sz w:val="32"/>
          <w:szCs w:val="32"/>
        </w:rPr>
        <w:t>切实发挥共青团实践育人在高校“大思政”工作体系和“三全育人”工作格局中的重要作用</w:t>
      </w:r>
      <w:r>
        <w:rPr>
          <w:rFonts w:hint="eastAsia" w:ascii="Times New Roman" w:hAnsi="Times New Roman" w:eastAsia="仿宋" w:cs="Times New Roman"/>
          <w:sz w:val="32"/>
          <w:szCs w:val="32"/>
          <w:lang w:eastAsia="zh-CN"/>
        </w:rPr>
        <w:t>。</w:t>
      </w:r>
      <w:r>
        <w:rPr>
          <w:rFonts w:hint="eastAsia" w:ascii="仿宋" w:hAnsi="仿宋" w:eastAsia="仿宋" w:cs="仿宋_GB2312"/>
          <w:sz w:val="32"/>
          <w:szCs w:val="32"/>
        </w:rPr>
        <w:t>组织引领青年学生在社会实践中受教育、长才干、作贡献，努力成为德智体美劳全面发展的社会主义建设者和接班人</w:t>
      </w:r>
      <w:r>
        <w:rPr>
          <w:rFonts w:hint="eastAsia" w:ascii="仿宋" w:hAnsi="仿宋" w:eastAsia="仿宋" w:cs="仿宋_GB2312"/>
          <w:sz w:val="32"/>
          <w:szCs w:val="32"/>
          <w:lang w:eastAsia="zh-CN"/>
        </w:rPr>
        <w:t>。</w:t>
      </w:r>
    </w:p>
    <w:p>
      <w:pPr>
        <w:spacing w:line="560" w:lineRule="exact"/>
        <w:ind w:firstLine="643" w:firstLineChars="200"/>
        <w:rPr>
          <w:rFonts w:ascii="仿宋" w:hAnsi="仿宋" w:eastAsia="仿宋" w:cs="仿宋_GB2312"/>
          <w:b/>
          <w:bCs/>
          <w:sz w:val="32"/>
          <w:szCs w:val="32"/>
        </w:rPr>
      </w:pPr>
      <w:r>
        <w:rPr>
          <w:rFonts w:hint="eastAsia" w:ascii="仿宋" w:hAnsi="仿宋" w:eastAsia="仿宋" w:cs="仿宋_GB2312"/>
          <w:b/>
          <w:bCs/>
          <w:sz w:val="32"/>
          <w:szCs w:val="32"/>
        </w:rPr>
        <w:t>（二）充分发挥师生专业优势。</w:t>
      </w:r>
      <w:r>
        <w:rPr>
          <w:rFonts w:hint="eastAsia" w:ascii="仿宋" w:hAnsi="仿宋" w:eastAsia="仿宋" w:cs="仿宋_GB2312"/>
          <w:sz w:val="32"/>
          <w:szCs w:val="32"/>
        </w:rPr>
        <w:t>要结合自身实际和专业特长，突出院系、单位或跨学科特色，将自身的专业优势转化为实践活动中兼具创新性和专业性、具有良好效果和实际价值的新思路、新做法，鼓励师生在实践中更好理解、掌握和运用专业知识，并利用专业所长做出实际贡献。</w:t>
      </w:r>
    </w:p>
    <w:p>
      <w:pPr>
        <w:spacing w:line="560" w:lineRule="exact"/>
        <w:ind w:firstLine="643" w:firstLineChars="200"/>
        <w:rPr>
          <w:rFonts w:ascii="仿宋" w:hAnsi="仿宋" w:eastAsia="仿宋" w:cs="仿宋_GB2312"/>
          <w:sz w:val="32"/>
          <w:szCs w:val="32"/>
        </w:rPr>
      </w:pPr>
      <w:r>
        <w:rPr>
          <w:rFonts w:hint="eastAsia" w:ascii="仿宋" w:hAnsi="仿宋" w:eastAsia="仿宋" w:cs="仿宋_GB2312"/>
          <w:b/>
          <w:bCs/>
          <w:sz w:val="32"/>
          <w:szCs w:val="32"/>
        </w:rPr>
        <w:t>（三）院系、单位给予足够支持。</w:t>
      </w:r>
      <w:r>
        <w:rPr>
          <w:rFonts w:hint="eastAsia" w:ascii="仿宋" w:hAnsi="仿宋" w:eastAsia="仿宋" w:cs="仿宋_GB2312"/>
          <w:sz w:val="32"/>
          <w:szCs w:val="32"/>
        </w:rPr>
        <w:t>要积极向往年各类国家级、省级获奖团队看齐，提高自我要求；派专人对项目进行长期跟进和指导，有效传达并积极落实校团委的相关指导；项目应有多位实践、科研经验丰富的教师担任指导，对团队的选题立项、调查研究和成果凝练进行全程指导。</w:t>
      </w:r>
    </w:p>
    <w:p>
      <w:pPr>
        <w:spacing w:line="560" w:lineRule="exact"/>
        <w:ind w:firstLine="643" w:firstLineChars="200"/>
        <w:rPr>
          <w:rFonts w:ascii="仿宋" w:hAnsi="仿宋" w:eastAsia="仿宋" w:cs="仿宋_GB2312"/>
          <w:sz w:val="32"/>
          <w:szCs w:val="32"/>
        </w:rPr>
      </w:pPr>
      <w:r>
        <w:rPr>
          <w:rFonts w:hint="eastAsia" w:ascii="仿宋" w:hAnsi="仿宋" w:eastAsia="仿宋" w:cs="仿宋_GB2312"/>
          <w:b/>
          <w:bCs/>
          <w:sz w:val="32"/>
          <w:szCs w:val="32"/>
        </w:rPr>
        <w:t>（四）师生参与度高，调研深入。</w:t>
      </w:r>
      <w:r>
        <w:rPr>
          <w:rFonts w:hint="eastAsia" w:ascii="仿宋" w:hAnsi="仿宋" w:eastAsia="仿宋" w:cs="仿宋_GB2312"/>
          <w:sz w:val="32"/>
          <w:szCs w:val="32"/>
        </w:rPr>
        <w:t>应给予广大师生通过线上、线下等多渠道参与的机会，充分调动师生的智慧和力量，努力拓展调研范围，提升调研深度，优化调研成果。为避免大规模人员聚集，建议分地区、分类型、分领域组建不同支队，围绕一个目标多线并进，并对各支队的实践成果进行有效整合。</w:t>
      </w:r>
    </w:p>
    <w:p>
      <w:pPr>
        <w:spacing w:line="560" w:lineRule="exact"/>
        <w:ind w:firstLine="643" w:firstLineChars="200"/>
        <w:rPr>
          <w:rFonts w:ascii="仿宋" w:hAnsi="仿宋" w:eastAsia="仿宋" w:cs="仿宋_GB2312"/>
          <w:sz w:val="32"/>
          <w:szCs w:val="32"/>
        </w:rPr>
      </w:pPr>
      <w:r>
        <w:rPr>
          <w:rFonts w:hint="eastAsia" w:ascii="仿宋" w:hAnsi="仿宋" w:eastAsia="仿宋" w:cs="仿宋_GB2312"/>
          <w:b/>
          <w:bCs/>
          <w:sz w:val="32"/>
          <w:szCs w:val="32"/>
        </w:rPr>
        <w:t>（五）预期成果内容丰富、形式多样。</w:t>
      </w:r>
      <w:r>
        <w:rPr>
          <w:rFonts w:hint="eastAsia" w:ascii="仿宋" w:hAnsi="仿宋" w:eastAsia="仿宋" w:cs="仿宋_GB2312"/>
          <w:sz w:val="32"/>
          <w:szCs w:val="32"/>
        </w:rPr>
        <w:t>预期成果需瞄准国家级、省级大型赛事要求，从多方面对实践过程进行挖掘和总结，突出成果的学术价值和现实意义，以实践报告、科普手册、口述史材料、各类融媒体产品等多种形式实现成果的凝练和呈现，做到有推广价值并形成一定的社会影响力，力争在国家级、省级赛事中斩获荣誉。</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二、申报流程</w:t>
      </w:r>
    </w:p>
    <w:p>
      <w:pPr>
        <w:spacing w:line="56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拟申请</w:t>
      </w:r>
      <w:r>
        <w:rPr>
          <w:rFonts w:hint="eastAsia" w:ascii="仿宋" w:hAnsi="仿宋" w:eastAsia="仿宋" w:cs="仿宋_GB2312"/>
          <w:sz w:val="32"/>
          <w:szCs w:val="32"/>
          <w:lang w:eastAsia="zh-CN"/>
        </w:rPr>
        <w:t>“青春奋进”校级特别专项</w:t>
      </w:r>
      <w:r>
        <w:rPr>
          <w:rFonts w:hint="eastAsia" w:ascii="仿宋" w:hAnsi="仿宋" w:eastAsia="仿宋" w:cs="仿宋_GB2312"/>
          <w:sz w:val="32"/>
          <w:szCs w:val="32"/>
        </w:rPr>
        <w:t>的团队即日起可以在第二课堂网站（</w:t>
      </w:r>
      <w:r>
        <w:rPr>
          <w:rFonts w:ascii="仿宋" w:hAnsi="仿宋" w:eastAsia="仿宋" w:cs="Times New Roman"/>
          <w:sz w:val="32"/>
          <w:szCs w:val="32"/>
        </w:rPr>
        <w:t>https://youth.nju.edu.cn</w:t>
      </w:r>
      <w:r>
        <w:rPr>
          <w:rFonts w:hint="eastAsia" w:ascii="仿宋" w:hAnsi="仿宋" w:eastAsia="仿宋" w:cs="仿宋_GB2312"/>
          <w:sz w:val="32"/>
          <w:szCs w:val="32"/>
        </w:rPr>
        <w:t>）上进行申报，实践等级选择“</w:t>
      </w:r>
      <w:r>
        <w:rPr>
          <w:rFonts w:hint="eastAsia" w:ascii="仿宋" w:hAnsi="仿宋" w:eastAsia="仿宋" w:cs="仿宋_GB2312"/>
          <w:sz w:val="32"/>
          <w:szCs w:val="32"/>
          <w:lang w:eastAsia="zh-CN"/>
        </w:rPr>
        <w:t>‘青春奋进’校级特别专项</w:t>
      </w:r>
      <w:r>
        <w:rPr>
          <w:rFonts w:hint="eastAsia" w:ascii="仿宋" w:hAnsi="仿宋" w:eastAsia="仿宋" w:cs="仿宋_GB2312"/>
          <w:sz w:val="32"/>
          <w:szCs w:val="32"/>
        </w:rPr>
        <w:t>”。除必填内容外，请将院系盖章后的财务预算表扫描件作为附件提交（必交），文末附有参考样式。如有详细策划书、往年实践成果等相关支持材料，也可作为附件（不超过40M）报送。联合申报的团队建议由团队负责人所在院系（书院）、单位进行申报。各院系（书院）、单位请在</w:t>
      </w:r>
      <w:r>
        <w:rPr>
          <w:rFonts w:ascii="仿宋" w:hAnsi="仿宋" w:eastAsia="仿宋" w:cs="仿宋_GB2312"/>
          <w:color w:val="000000" w:themeColor="text1"/>
          <w:sz w:val="32"/>
          <w:szCs w:val="32"/>
          <w14:textFill>
            <w14:solidFill>
              <w14:schemeClr w14:val="tx1"/>
            </w14:solidFill>
          </w14:textFill>
        </w:rPr>
        <w:t>6</w:t>
      </w:r>
      <w:r>
        <w:rPr>
          <w:rFonts w:hint="eastAsia" w:ascii="仿宋" w:hAnsi="仿宋" w:eastAsia="仿宋" w:cs="仿宋_GB2312"/>
          <w:color w:val="000000" w:themeColor="text1"/>
          <w:sz w:val="32"/>
          <w:szCs w:val="32"/>
          <w14:textFill>
            <w14:solidFill>
              <w14:schemeClr w14:val="tx1"/>
            </w14:solidFill>
          </w14:textFill>
        </w:rPr>
        <w:t>月</w:t>
      </w:r>
      <w:r>
        <w:rPr>
          <w:rFonts w:hint="eastAsia" w:ascii="仿宋" w:hAnsi="仿宋" w:eastAsia="仿宋" w:cs="仿宋_GB2312"/>
          <w:color w:val="000000" w:themeColor="text1"/>
          <w:sz w:val="32"/>
          <w:szCs w:val="32"/>
          <w:lang w:val="en-US" w:eastAsia="zh-CN"/>
          <w14:textFill>
            <w14:solidFill>
              <w14:schemeClr w14:val="tx1"/>
            </w14:solidFill>
          </w14:textFill>
        </w:rPr>
        <w:t>14</w:t>
      </w:r>
      <w:r>
        <w:rPr>
          <w:rFonts w:hint="eastAsia" w:ascii="仿宋" w:hAnsi="仿宋" w:eastAsia="仿宋" w:cs="仿宋_GB2312"/>
          <w:color w:val="000000" w:themeColor="text1"/>
          <w:sz w:val="32"/>
          <w:szCs w:val="32"/>
          <w14:textFill>
            <w14:solidFill>
              <w14:schemeClr w14:val="tx1"/>
            </w14:solidFill>
          </w14:textFill>
        </w:rPr>
        <w:t>日1</w:t>
      </w:r>
      <w:r>
        <w:rPr>
          <w:rFonts w:ascii="仿宋" w:hAnsi="仿宋" w:eastAsia="仿宋" w:cs="仿宋_GB2312"/>
          <w:sz w:val="32"/>
          <w:szCs w:val="32"/>
        </w:rPr>
        <w:t>2</w:t>
      </w:r>
      <w:r>
        <w:rPr>
          <w:rFonts w:hint="eastAsia" w:ascii="仿宋" w:hAnsi="仿宋" w:eastAsia="仿宋" w:cs="仿宋_GB2312"/>
          <w:sz w:val="32"/>
          <w:szCs w:val="32"/>
        </w:rPr>
        <w:t>：00前完成校级</w:t>
      </w:r>
      <w:r>
        <w:rPr>
          <w:rFonts w:hint="eastAsia" w:ascii="仿宋" w:hAnsi="仿宋" w:eastAsia="仿宋" w:cs="仿宋_GB2312"/>
          <w:sz w:val="32"/>
          <w:szCs w:val="32"/>
          <w:lang w:eastAsia="zh-CN"/>
        </w:rPr>
        <w:t>“青春奋进”校级特别专项</w:t>
      </w:r>
      <w:r>
        <w:rPr>
          <w:rFonts w:hint="eastAsia" w:ascii="仿宋" w:hAnsi="仿宋" w:eastAsia="仿宋" w:cs="仿宋_GB2312"/>
          <w:sz w:val="32"/>
          <w:szCs w:val="32"/>
        </w:rPr>
        <w:t>推荐团队的审核工作，每个院系（书院）、单位仅能推荐1支</w:t>
      </w:r>
      <w:r>
        <w:rPr>
          <w:rFonts w:hint="eastAsia" w:ascii="仿宋" w:hAnsi="仿宋" w:eastAsia="仿宋" w:cs="仿宋_GB2312"/>
          <w:sz w:val="32"/>
          <w:szCs w:val="32"/>
          <w:lang w:eastAsia="zh-CN"/>
        </w:rPr>
        <w:t>“青春奋进”校级特别专项</w:t>
      </w:r>
      <w:r>
        <w:rPr>
          <w:rFonts w:hint="eastAsia" w:ascii="仿宋" w:hAnsi="仿宋" w:eastAsia="仿宋" w:cs="仿宋_GB2312"/>
          <w:sz w:val="32"/>
          <w:szCs w:val="32"/>
        </w:rPr>
        <w:t>团队，联合申报不占用院系（书院）、单位名额。校团委将组织专家对申报团队进行评审，原则上评选出不超过</w:t>
      </w:r>
      <w:r>
        <w:rPr>
          <w:rFonts w:hint="eastAsia" w:ascii="仿宋" w:hAnsi="仿宋" w:eastAsia="仿宋" w:cs="仿宋_GB2312"/>
          <w:sz w:val="32"/>
          <w:szCs w:val="32"/>
          <w:lang w:val="en-US" w:eastAsia="zh-CN"/>
        </w:rPr>
        <w:t>20</w:t>
      </w:r>
      <w:r>
        <w:rPr>
          <w:rFonts w:hint="eastAsia" w:ascii="仿宋" w:hAnsi="仿宋" w:eastAsia="仿宋" w:cs="仿宋_GB2312"/>
          <w:sz w:val="32"/>
          <w:szCs w:val="32"/>
        </w:rPr>
        <w:t>支团队成为本年度</w:t>
      </w:r>
      <w:r>
        <w:rPr>
          <w:rFonts w:hint="eastAsia" w:ascii="仿宋" w:hAnsi="仿宋" w:eastAsia="仿宋" w:cs="仿宋_GB2312"/>
          <w:sz w:val="32"/>
          <w:szCs w:val="32"/>
          <w:lang w:eastAsia="zh-CN"/>
        </w:rPr>
        <w:t>“青春奋进”校级特别专项</w:t>
      </w:r>
      <w:r>
        <w:rPr>
          <w:rFonts w:hint="eastAsia" w:ascii="仿宋" w:hAnsi="仿宋" w:eastAsia="仿宋" w:cs="仿宋_GB2312"/>
          <w:sz w:val="32"/>
          <w:szCs w:val="32"/>
        </w:rPr>
        <w:t>，并给予资金等方面支持。</w:t>
      </w:r>
    </w:p>
    <w:p>
      <w:pPr>
        <w:adjustRightInd w:val="0"/>
        <w:snapToGrid w:val="0"/>
        <w:spacing w:line="560" w:lineRule="exact"/>
        <w:ind w:firstLine="643" w:firstLineChars="200"/>
        <w:rPr>
          <w:rFonts w:hint="default" w:ascii="Times New Roman" w:hAnsi="Times New Roman" w:eastAsia="仿宋" w:cs="Times New Roman"/>
          <w:b/>
          <w:bCs/>
          <w:sz w:val="32"/>
          <w:szCs w:val="32"/>
        </w:rPr>
      </w:pPr>
      <w:r>
        <w:rPr>
          <w:rFonts w:hint="default" w:ascii="Times New Roman" w:hAnsi="Times New Roman" w:eastAsia="仿宋" w:cs="Times New Roman"/>
          <w:b/>
          <w:bCs/>
          <w:sz w:val="32"/>
          <w:szCs w:val="32"/>
        </w:rPr>
        <w:t>本年度校级特别专项未入选的团队不自动参评校级重点立项，各院系（书院）、单位团队参评</w:t>
      </w:r>
      <w:r>
        <w:rPr>
          <w:rFonts w:hint="eastAsia" w:ascii="Times New Roman" w:hAnsi="Times New Roman" w:eastAsia="仿宋" w:cs="Times New Roman"/>
          <w:b/>
          <w:bCs/>
          <w:sz w:val="32"/>
          <w:szCs w:val="32"/>
          <w:lang w:eastAsia="zh-CN"/>
        </w:rPr>
        <w:t>“</w:t>
      </w:r>
      <w:r>
        <w:rPr>
          <w:rFonts w:hint="eastAsia" w:ascii="Times New Roman" w:hAnsi="Times New Roman" w:eastAsia="仿宋" w:cs="Times New Roman"/>
          <w:b/>
          <w:bCs/>
          <w:sz w:val="32"/>
          <w:szCs w:val="32"/>
          <w:lang w:val="en-US" w:eastAsia="zh-CN"/>
        </w:rPr>
        <w:t>青春奋进</w:t>
      </w:r>
      <w:bookmarkStart w:id="0" w:name="_GoBack"/>
      <w:bookmarkEnd w:id="0"/>
      <w:r>
        <w:rPr>
          <w:rFonts w:hint="eastAsia" w:ascii="Times New Roman" w:hAnsi="Times New Roman" w:eastAsia="仿宋" w:cs="Times New Roman"/>
          <w:b/>
          <w:bCs/>
          <w:sz w:val="32"/>
          <w:szCs w:val="32"/>
          <w:lang w:eastAsia="zh-CN"/>
        </w:rPr>
        <w:t>”</w:t>
      </w:r>
      <w:r>
        <w:rPr>
          <w:rFonts w:hint="default" w:ascii="Times New Roman" w:hAnsi="Times New Roman" w:eastAsia="仿宋" w:cs="Times New Roman"/>
          <w:b/>
          <w:bCs/>
          <w:sz w:val="32"/>
          <w:szCs w:val="32"/>
        </w:rPr>
        <w:t>校级特别专项，应同时申报校级重点立项。</w:t>
      </w:r>
    </w:p>
    <w:p>
      <w:pPr>
        <w:spacing w:line="56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未尽事宜可以向校团委社会实践部咨询。</w:t>
      </w:r>
    </w:p>
    <w:p>
      <w:pPr>
        <w:spacing w:line="560" w:lineRule="exact"/>
        <w:rPr>
          <w:rFonts w:ascii="仿宋" w:hAnsi="仿宋" w:eastAsia="仿宋" w:cs="仿宋_GB2312"/>
          <w:sz w:val="32"/>
          <w:szCs w:val="32"/>
        </w:rPr>
      </w:pPr>
    </w:p>
    <w:p>
      <w:pPr>
        <w:spacing w:line="560" w:lineRule="exact"/>
        <w:rPr>
          <w:rFonts w:ascii="仿宋" w:hAnsi="仿宋" w:eastAsia="仿宋" w:cs="仿宋_GB2312"/>
          <w:sz w:val="32"/>
          <w:szCs w:val="32"/>
        </w:rPr>
        <w:sectPr>
          <w:pgSz w:w="11906" w:h="16838"/>
          <w:pgMar w:top="1440" w:right="1800" w:bottom="1440" w:left="1800" w:header="851" w:footer="992" w:gutter="0"/>
          <w:cols w:space="425" w:num="1"/>
          <w:docGrid w:type="lines" w:linePitch="312" w:charSpace="0"/>
        </w:sectPr>
      </w:pPr>
    </w:p>
    <w:p>
      <w:pPr>
        <w:spacing w:line="560" w:lineRule="exact"/>
        <w:rPr>
          <w:rFonts w:ascii="仿宋" w:hAnsi="仿宋" w:eastAsia="仿宋" w:cs="仿宋_GB2312"/>
          <w:sz w:val="32"/>
          <w:szCs w:val="32"/>
        </w:rPr>
      </w:pPr>
      <w:r>
        <w:rPr>
          <w:rFonts w:hint="eastAsia" w:ascii="仿宋" w:hAnsi="仿宋" w:eastAsia="仿宋" w:cs="仿宋_GB2312"/>
          <w:sz w:val="32"/>
          <w:szCs w:val="32"/>
        </w:rPr>
        <w:t>附：财务预算表参考样式</w:t>
      </w:r>
    </w:p>
    <w:tbl>
      <w:tblPr>
        <w:tblStyle w:val="6"/>
        <w:tblW w:w="1399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86"/>
        <w:gridCol w:w="67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992" w:type="dxa"/>
            <w:gridSpan w:val="2"/>
          </w:tcPr>
          <w:p>
            <w:pPr>
              <w:spacing w:line="560" w:lineRule="exact"/>
              <w:jc w:val="center"/>
              <w:rPr>
                <w:rFonts w:ascii="黑体" w:hAnsi="黑体" w:eastAsia="黑体" w:cs="仿宋_GB2312"/>
                <w:sz w:val="36"/>
                <w:szCs w:val="36"/>
              </w:rPr>
            </w:pPr>
            <w:r>
              <w:rPr>
                <w:rFonts w:hint="eastAsia" w:ascii="黑体" w:hAnsi="黑体" w:eastAsia="黑体" w:cs="仿宋_GB2312"/>
                <w:sz w:val="36"/>
                <w:szCs w:val="36"/>
              </w:rPr>
              <w:t>XXX团队财务预算表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992" w:type="dxa"/>
            <w:gridSpan w:val="2"/>
          </w:tcPr>
          <w:p>
            <w:pPr>
              <w:spacing w:line="560" w:lineRule="exact"/>
              <w:rPr>
                <w:rFonts w:ascii="仿宋" w:hAnsi="仿宋" w:eastAsia="仿宋" w:cs="仿宋_GB2312"/>
                <w:sz w:val="36"/>
                <w:szCs w:val="36"/>
              </w:rPr>
            </w:pPr>
            <w:r>
              <w:rPr>
                <w:rFonts w:hint="eastAsia" w:ascii="仿宋" w:hAnsi="仿宋" w:eastAsia="仿宋" w:cs="仿宋_GB2312"/>
                <w:sz w:val="36"/>
                <w:szCs w:val="36"/>
              </w:rPr>
              <w:t>选题名称：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992" w:type="dxa"/>
            <w:gridSpan w:val="2"/>
          </w:tcPr>
          <w:p>
            <w:pPr>
              <w:spacing w:line="560" w:lineRule="exact"/>
              <w:rPr>
                <w:rFonts w:ascii="仿宋" w:hAnsi="仿宋" w:eastAsia="仿宋" w:cs="仿宋_GB2312"/>
                <w:sz w:val="36"/>
                <w:szCs w:val="36"/>
              </w:rPr>
            </w:pPr>
            <w:r>
              <w:rPr>
                <w:rFonts w:hint="eastAsia" w:ascii="仿宋" w:hAnsi="仿宋" w:eastAsia="仿宋" w:cs="仿宋_GB2312"/>
                <w:sz w:val="36"/>
                <w:szCs w:val="36"/>
              </w:rPr>
              <w:t>指导单位：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86" w:type="dxa"/>
          </w:tcPr>
          <w:p>
            <w:pPr>
              <w:spacing w:line="560" w:lineRule="exact"/>
              <w:jc w:val="center"/>
              <w:rPr>
                <w:rFonts w:ascii="黑体" w:hAnsi="黑体" w:eastAsia="黑体" w:cs="仿宋_GB2312"/>
                <w:sz w:val="36"/>
                <w:szCs w:val="36"/>
              </w:rPr>
            </w:pPr>
            <w:r>
              <w:rPr>
                <w:rFonts w:hint="eastAsia" w:ascii="黑体" w:hAnsi="黑体" w:eastAsia="黑体" w:cs="仿宋_GB2312"/>
                <w:sz w:val="36"/>
                <w:szCs w:val="36"/>
              </w:rPr>
              <w:t>费用名称</w:t>
            </w:r>
          </w:p>
        </w:tc>
        <w:tc>
          <w:tcPr>
            <w:tcW w:w="6706" w:type="dxa"/>
          </w:tcPr>
          <w:p>
            <w:pPr>
              <w:spacing w:line="560" w:lineRule="exact"/>
              <w:jc w:val="center"/>
              <w:rPr>
                <w:rFonts w:ascii="黑体" w:hAnsi="黑体" w:eastAsia="黑体" w:cs="仿宋_GB2312"/>
                <w:sz w:val="36"/>
                <w:szCs w:val="36"/>
              </w:rPr>
            </w:pPr>
            <w:r>
              <w:rPr>
                <w:rFonts w:hint="eastAsia" w:ascii="黑体" w:hAnsi="黑体" w:eastAsia="黑体" w:cs="仿宋_GB2312"/>
                <w:sz w:val="36"/>
                <w:szCs w:val="36"/>
              </w:rPr>
              <w:t>预算金额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86" w:type="dxa"/>
          </w:tcPr>
          <w:p>
            <w:pPr>
              <w:spacing w:line="560" w:lineRule="exact"/>
              <w:jc w:val="center"/>
              <w:rPr>
                <w:rFonts w:ascii="仿宋" w:hAnsi="仿宋" w:eastAsia="仿宋" w:cs="仿宋_GB2312"/>
                <w:sz w:val="36"/>
                <w:szCs w:val="36"/>
              </w:rPr>
            </w:pPr>
            <w:r>
              <w:rPr>
                <w:rFonts w:hint="eastAsia" w:ascii="仿宋" w:hAnsi="仿宋" w:eastAsia="仿宋" w:cs="仿宋_GB2312"/>
                <w:sz w:val="36"/>
                <w:szCs w:val="36"/>
              </w:rPr>
              <w:t>车旅费</w:t>
            </w:r>
          </w:p>
        </w:tc>
        <w:tc>
          <w:tcPr>
            <w:tcW w:w="6706" w:type="dxa"/>
          </w:tcPr>
          <w:p>
            <w:pPr>
              <w:spacing w:line="560" w:lineRule="exact"/>
              <w:rPr>
                <w:rFonts w:ascii="仿宋" w:hAnsi="仿宋" w:eastAsia="仿宋" w:cs="仿宋_GB2312"/>
                <w:sz w:val="36"/>
                <w:szCs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86" w:type="dxa"/>
          </w:tcPr>
          <w:p>
            <w:pPr>
              <w:spacing w:line="560" w:lineRule="exact"/>
              <w:jc w:val="center"/>
              <w:rPr>
                <w:rFonts w:ascii="仿宋" w:hAnsi="仿宋" w:eastAsia="仿宋" w:cs="仿宋_GB2312"/>
                <w:sz w:val="36"/>
                <w:szCs w:val="36"/>
              </w:rPr>
            </w:pPr>
            <w:r>
              <w:rPr>
                <w:rFonts w:hint="eastAsia" w:ascii="仿宋" w:hAnsi="仿宋" w:eastAsia="仿宋" w:cs="仿宋_GB2312"/>
                <w:sz w:val="36"/>
                <w:szCs w:val="36"/>
              </w:rPr>
              <w:t>住宿费</w:t>
            </w:r>
          </w:p>
        </w:tc>
        <w:tc>
          <w:tcPr>
            <w:tcW w:w="6706" w:type="dxa"/>
          </w:tcPr>
          <w:p>
            <w:pPr>
              <w:spacing w:line="560" w:lineRule="exact"/>
              <w:rPr>
                <w:rFonts w:ascii="仿宋" w:hAnsi="仿宋" w:eastAsia="仿宋" w:cs="仿宋_GB2312"/>
                <w:sz w:val="36"/>
                <w:szCs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86" w:type="dxa"/>
          </w:tcPr>
          <w:p>
            <w:pPr>
              <w:spacing w:line="560" w:lineRule="exact"/>
              <w:rPr>
                <w:rFonts w:ascii="仿宋" w:hAnsi="仿宋" w:eastAsia="仿宋" w:cs="仿宋_GB2312"/>
                <w:sz w:val="36"/>
                <w:szCs w:val="36"/>
              </w:rPr>
            </w:pPr>
          </w:p>
        </w:tc>
        <w:tc>
          <w:tcPr>
            <w:tcW w:w="6706" w:type="dxa"/>
          </w:tcPr>
          <w:p>
            <w:pPr>
              <w:spacing w:line="560" w:lineRule="exact"/>
              <w:rPr>
                <w:rFonts w:ascii="仿宋" w:hAnsi="仿宋" w:eastAsia="仿宋" w:cs="仿宋_GB2312"/>
                <w:sz w:val="36"/>
                <w:szCs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86" w:type="dxa"/>
          </w:tcPr>
          <w:p>
            <w:pPr>
              <w:spacing w:line="560" w:lineRule="exact"/>
              <w:rPr>
                <w:rFonts w:ascii="仿宋" w:hAnsi="仿宋" w:eastAsia="仿宋" w:cs="仿宋_GB2312"/>
                <w:sz w:val="36"/>
                <w:szCs w:val="36"/>
              </w:rPr>
            </w:pPr>
          </w:p>
        </w:tc>
        <w:tc>
          <w:tcPr>
            <w:tcW w:w="6706" w:type="dxa"/>
          </w:tcPr>
          <w:p>
            <w:pPr>
              <w:spacing w:line="560" w:lineRule="exact"/>
              <w:rPr>
                <w:rFonts w:ascii="仿宋" w:hAnsi="仿宋" w:eastAsia="仿宋" w:cs="仿宋_GB2312"/>
                <w:sz w:val="36"/>
                <w:szCs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992" w:type="dxa"/>
            <w:gridSpan w:val="2"/>
          </w:tcPr>
          <w:p>
            <w:pPr>
              <w:spacing w:line="560" w:lineRule="exact"/>
              <w:rPr>
                <w:rFonts w:ascii="仿宋" w:hAnsi="仿宋" w:eastAsia="仿宋" w:cs="仿宋_GB2312"/>
                <w:sz w:val="36"/>
                <w:szCs w:val="36"/>
              </w:rPr>
            </w:pPr>
            <w:r>
              <w:rPr>
                <w:rFonts w:hint="eastAsia" w:ascii="仿宋" w:hAnsi="仿宋" w:eastAsia="仿宋" w:cs="仿宋_GB2312"/>
                <w:sz w:val="36"/>
                <w:szCs w:val="36"/>
              </w:rPr>
              <w:t>预算总金额：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992" w:type="dxa"/>
            <w:gridSpan w:val="2"/>
          </w:tcPr>
          <w:p>
            <w:pPr>
              <w:spacing w:line="560" w:lineRule="exact"/>
              <w:rPr>
                <w:rFonts w:ascii="仿宋" w:hAnsi="仿宋" w:eastAsia="仿宋" w:cs="仿宋_GB2312"/>
                <w:sz w:val="36"/>
                <w:szCs w:val="36"/>
              </w:rPr>
            </w:pPr>
            <w:r>
              <w:rPr>
                <w:rFonts w:hint="eastAsia" w:ascii="仿宋" w:hAnsi="仿宋" w:eastAsia="仿宋" w:cs="仿宋_GB2312"/>
                <w:sz w:val="36"/>
                <w:szCs w:val="36"/>
              </w:rPr>
              <w:t>院系盖章：</w:t>
            </w:r>
          </w:p>
          <w:p>
            <w:pPr>
              <w:spacing w:line="560" w:lineRule="exact"/>
              <w:rPr>
                <w:rFonts w:ascii="仿宋" w:hAnsi="仿宋" w:eastAsia="仿宋" w:cs="仿宋_GB2312"/>
                <w:sz w:val="36"/>
                <w:szCs w:val="36"/>
              </w:rPr>
            </w:pPr>
          </w:p>
          <w:p>
            <w:pPr>
              <w:spacing w:line="560" w:lineRule="exact"/>
              <w:rPr>
                <w:rFonts w:ascii="仿宋" w:hAnsi="仿宋" w:eastAsia="仿宋" w:cs="仿宋_GB2312"/>
                <w:sz w:val="36"/>
                <w:szCs w:val="36"/>
              </w:rPr>
            </w:pPr>
          </w:p>
        </w:tc>
      </w:tr>
    </w:tbl>
    <w:p>
      <w:pPr>
        <w:spacing w:line="560" w:lineRule="exact"/>
        <w:rPr>
          <w:rFonts w:ascii="仿宋" w:hAnsi="仿宋" w:eastAsia="仿宋" w:cs="仿宋_GB2312"/>
          <w:sz w:val="32"/>
          <w:szCs w:val="32"/>
        </w:rPr>
      </w:pPr>
      <w:r>
        <w:rPr>
          <w:rFonts w:hint="eastAsia" w:ascii="仿宋" w:hAnsi="仿宋" w:eastAsia="仿宋" w:cs="仿宋_GB2312"/>
          <w:sz w:val="32"/>
          <w:szCs w:val="32"/>
          <w:highlight w:val="yellow"/>
        </w:rPr>
        <w:t>注：若为联合申报项目，则联合申报的所有院系均需盖章。该表为必交，盖章扫描后作为附件上传。</w:t>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26C4EEA-B86E-4C8F-BE0C-701A016AC0C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2" w:fontKey="{72A3FC39-AF3D-4FA9-BC75-E8D1F02C3598}"/>
  </w:font>
  <w:font w:name="方正小标宋_GBK">
    <w:panose1 w:val="02000000000000000000"/>
    <w:charset w:val="86"/>
    <w:family w:val="script"/>
    <w:pitch w:val="default"/>
    <w:sig w:usb0="A00002BF" w:usb1="38CF7CFA" w:usb2="00082016" w:usb3="00000000" w:csb0="00040001" w:csb1="00000000"/>
    <w:embedRegular r:id="rId3" w:fontKey="{17C65B49-9FA1-4E70-A986-3A0083954986}"/>
  </w:font>
  <w:font w:name="方正小标宋简体">
    <w:panose1 w:val="02000000000000000000"/>
    <w:charset w:val="86"/>
    <w:family w:val="script"/>
    <w:pitch w:val="default"/>
    <w:sig w:usb0="00000001" w:usb1="08000000" w:usb2="00000000" w:usb3="00000000" w:csb0="00040000" w:csb1="00000000"/>
    <w:embedRegular r:id="rId4" w:fontKey="{E8A53F7D-D893-4E7D-A6C8-1A7F7CFB5BC1}"/>
  </w:font>
  <w:font w:name="仿宋_GB2312">
    <w:altName w:val="仿宋"/>
    <w:panose1 w:val="02010609030101010101"/>
    <w:charset w:val="86"/>
    <w:family w:val="modern"/>
    <w:pitch w:val="default"/>
    <w:sig w:usb0="00000000" w:usb1="00000000" w:usb2="00000010" w:usb3="00000000" w:csb0="00040000" w:csb1="00000000"/>
    <w:embedRegular r:id="rId5" w:fontKey="{EC385030-3375-4B43-A2E1-3A29BD58A38B}"/>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NjZDU3YmYwODQxNGE3ZDA3M2VkNWVmYWUzMmI0Y2MifQ=="/>
  </w:docVars>
  <w:rsids>
    <w:rsidRoot w:val="00F829BB"/>
    <w:rsid w:val="0001464F"/>
    <w:rsid w:val="00076606"/>
    <w:rsid w:val="000D7D96"/>
    <w:rsid w:val="0019787B"/>
    <w:rsid w:val="001B0AD4"/>
    <w:rsid w:val="0022456F"/>
    <w:rsid w:val="0022608B"/>
    <w:rsid w:val="00241531"/>
    <w:rsid w:val="0027142C"/>
    <w:rsid w:val="002C23BB"/>
    <w:rsid w:val="002E10EB"/>
    <w:rsid w:val="00410032"/>
    <w:rsid w:val="004670B9"/>
    <w:rsid w:val="004A7B1C"/>
    <w:rsid w:val="004E229F"/>
    <w:rsid w:val="005E2DA0"/>
    <w:rsid w:val="00631CFE"/>
    <w:rsid w:val="00654BFF"/>
    <w:rsid w:val="00766C28"/>
    <w:rsid w:val="007A0740"/>
    <w:rsid w:val="007E60BD"/>
    <w:rsid w:val="00895CDD"/>
    <w:rsid w:val="008E0E78"/>
    <w:rsid w:val="009D7FFD"/>
    <w:rsid w:val="00A25C3E"/>
    <w:rsid w:val="00A81704"/>
    <w:rsid w:val="00B345CE"/>
    <w:rsid w:val="00BA62DA"/>
    <w:rsid w:val="00DC1636"/>
    <w:rsid w:val="00DD3953"/>
    <w:rsid w:val="00DF58CC"/>
    <w:rsid w:val="00E50A9A"/>
    <w:rsid w:val="00E52AD7"/>
    <w:rsid w:val="00ED692D"/>
    <w:rsid w:val="00F04123"/>
    <w:rsid w:val="00F151A7"/>
    <w:rsid w:val="00F53A9F"/>
    <w:rsid w:val="00F829BB"/>
    <w:rsid w:val="015B0A43"/>
    <w:rsid w:val="02D04F60"/>
    <w:rsid w:val="071867D0"/>
    <w:rsid w:val="13437184"/>
    <w:rsid w:val="1C817B9F"/>
    <w:rsid w:val="2C220DEE"/>
    <w:rsid w:val="30E77EB7"/>
    <w:rsid w:val="3342071C"/>
    <w:rsid w:val="3B157A77"/>
    <w:rsid w:val="3BF7424B"/>
    <w:rsid w:val="3D9E5D66"/>
    <w:rsid w:val="3E450AF3"/>
    <w:rsid w:val="411E4D59"/>
    <w:rsid w:val="4526493E"/>
    <w:rsid w:val="48512041"/>
    <w:rsid w:val="55506D93"/>
    <w:rsid w:val="57FE503C"/>
    <w:rsid w:val="69D776C0"/>
    <w:rsid w:val="767109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qFormat/>
    <w:uiPriority w:val="0"/>
    <w:rPr>
      <w:sz w:val="18"/>
      <w:szCs w:val="18"/>
    </w:rPr>
  </w:style>
  <w:style w:type="paragraph" w:styleId="3">
    <w:name w:val="footer"/>
    <w:basedOn w:val="1"/>
    <w:link w:val="10"/>
    <w:qFormat/>
    <w:uiPriority w:val="0"/>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basedOn w:val="7"/>
    <w:qFormat/>
    <w:uiPriority w:val="0"/>
    <w:rPr>
      <w:color w:val="0000FF"/>
      <w:u w:val="single"/>
    </w:rPr>
  </w:style>
  <w:style w:type="character" w:customStyle="1" w:styleId="9">
    <w:name w:val="页眉 字符"/>
    <w:basedOn w:val="7"/>
    <w:link w:val="4"/>
    <w:qFormat/>
    <w:uiPriority w:val="0"/>
    <w:rPr>
      <w:rFonts w:asciiTheme="minorHAnsi" w:hAnsiTheme="minorHAnsi" w:eastAsiaTheme="minorEastAsia" w:cstheme="minorBidi"/>
      <w:kern w:val="2"/>
      <w:sz w:val="18"/>
      <w:szCs w:val="18"/>
    </w:rPr>
  </w:style>
  <w:style w:type="character" w:customStyle="1" w:styleId="10">
    <w:name w:val="页脚 字符"/>
    <w:basedOn w:val="7"/>
    <w:link w:val="3"/>
    <w:qFormat/>
    <w:uiPriority w:val="0"/>
    <w:rPr>
      <w:rFonts w:asciiTheme="minorHAnsi" w:hAnsiTheme="minorHAnsi" w:eastAsiaTheme="minorEastAsia" w:cstheme="minorBidi"/>
      <w:kern w:val="2"/>
      <w:sz w:val="18"/>
      <w:szCs w:val="18"/>
    </w:rPr>
  </w:style>
  <w:style w:type="character" w:customStyle="1" w:styleId="11">
    <w:name w:val="批注框文本 字符"/>
    <w:basedOn w:val="7"/>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1</TotalTime>
  <Pages>4</Pages>
  <Words>213</Words>
  <Characters>1215</Characters>
  <DocSecurity>0</DocSecurity>
  <Lines>10</Lines>
  <Paragraphs>2</Paragraphs>
  <ScaleCrop>false</ScaleCrop>
  <LinksUpToDate>false</LinksUpToDate>
  <CharactersWithSpaces>1426</CharactersWithSpac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2020-06-28T03:29:00Z</cp:lastPrinted>
  <dcterms:created xsi:type="dcterms:W3CDTF">2020-07-06T07:27:00Z</dcterms:created>
  <dcterms:modified xsi:type="dcterms:W3CDTF">2023-05-31T02:32:22Z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E6EBF41601C34B99958CA7A052AECD30_12</vt:lpwstr>
  </property>
</Properties>
</file>