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jc w:val="center"/>
        <w:textAlignment w:val="auto"/>
        <w:rPr>
          <w:rFonts w:hint="eastAsia" w:ascii="Times New Roman" w:hAnsi="Times New Roman" w:eastAsia="方正小标宋_GBK"/>
          <w:color w:val="000000"/>
          <w:kern w:val="2"/>
          <w:sz w:val="36"/>
          <w:szCs w:val="36"/>
        </w:rPr>
      </w:pPr>
      <w:r>
        <w:rPr>
          <w:rFonts w:hint="eastAsia" w:ascii="Times New Roman" w:hAnsi="Times New Roman" w:eastAsia="方正小标宋_GBK"/>
          <w:color w:val="000000"/>
          <w:kern w:val="2"/>
          <w:sz w:val="36"/>
          <w:szCs w:val="36"/>
        </w:rPr>
        <w:t>江苏高校百校万名团干部思政技能大比武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Century" w:hAnsi="Century" w:eastAsia="方正仿宋_GBK" w:cs="Century"/>
          <w:color w:val="000000"/>
          <w:sz w:val="32"/>
          <w:szCs w:val="32"/>
        </w:rPr>
      </w:pPr>
      <w:r>
        <w:rPr>
          <w:rFonts w:hint="eastAsia" w:ascii="Times New Roman" w:hAnsi="Times New Roman" w:eastAsia="方正小标宋_GBK"/>
          <w:color w:val="000000"/>
          <w:sz w:val="36"/>
          <w:szCs w:val="36"/>
        </w:rPr>
        <w:t>主题团日活动策划案备赛指南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40" w:firstLineChars="200"/>
        <w:textAlignment w:val="auto"/>
        <w:rPr>
          <w:rFonts w:hint="eastAsia" w:ascii="方正黑体_GBK" w:hAnsi="黑体" w:eastAsia="方正黑体_GBK" w:cs="Century"/>
          <w:sz w:val="32"/>
          <w:szCs w:val="32"/>
        </w:rPr>
      </w:pPr>
      <w:r>
        <w:rPr>
          <w:rFonts w:hint="eastAsia" w:ascii="方正黑体_GBK" w:hAnsi="黑体" w:eastAsia="方正黑体_GBK" w:cs="Century"/>
          <w:sz w:val="32"/>
          <w:szCs w:val="32"/>
        </w:rPr>
        <w:t>一、团支部思想引领专题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</w:pP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以习近平新时代中国特色社会主义思想为指导，深入贯彻落实习近平总书记关于青年工作的重要思想，紧紧围绕学习宣传贯彻党的二十大精神主题主线，聚焦主责主业，不断提升引领力、组织力、服务力和大局贡献度，带动广大青年坚定理想信念、积极向党靠拢，组织动员团员青年围绕党的二十大战略部署担当作为、贡献力量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撰写主题团日活动方案，开展主题团日活动。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40" w:firstLineChars="200"/>
        <w:textAlignment w:val="auto"/>
        <w:rPr>
          <w:rFonts w:hint="eastAsia" w:ascii="方正黑体_GBK" w:hAnsi="黑体" w:eastAsia="方正黑体_GBK" w:cs="Century"/>
          <w:sz w:val="32"/>
          <w:szCs w:val="32"/>
        </w:rPr>
      </w:pPr>
      <w:r>
        <w:rPr>
          <w:rFonts w:hint="eastAsia" w:ascii="方正黑体_GBK" w:hAnsi="黑体" w:eastAsia="方正黑体_GBK" w:cs="Century"/>
          <w:sz w:val="32"/>
          <w:szCs w:val="32"/>
        </w:rPr>
        <w:t>二、团支部活力提升专题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Century" w:hAnsi="Century" w:eastAsia="方正仿宋_GBK" w:cs="Century"/>
          <w:color w:val="000000"/>
          <w:sz w:val="32"/>
          <w:szCs w:val="32"/>
        </w:rPr>
      </w:pPr>
      <w:r>
        <w:rPr>
          <w:rFonts w:hint="eastAsia" w:ascii="Century" w:hAnsi="Century" w:eastAsia="方正仿宋_GBK" w:cs="Century"/>
          <w:color w:val="000000"/>
          <w:sz w:val="32"/>
          <w:szCs w:val="32"/>
        </w:rPr>
        <w:t>以主题团日活动为抓手切实提升团支部活力，充分挖掘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五一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国际劳动节、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五四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青年节、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七一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建党节、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八一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建军节、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十一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国庆节、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一二·九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运动等红色教育资源，引导广大青年深刻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val="en-US" w:eastAsia="zh-CN"/>
        </w:rPr>
        <w:t>领悟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两个确立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的决定性意义，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val="en-US" w:eastAsia="zh-CN"/>
        </w:rPr>
        <w:t>增强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四个意识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、坚定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四个自信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、做到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两个维护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  <w:highlight w:val="none"/>
        </w:rPr>
        <w:t>，自觉担当起党的助手和后备军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的光荣使命，为实现第二个百年奋斗目标、实现中华民族伟大复兴的中国梦汇聚青春力量。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40" w:firstLineChars="200"/>
        <w:textAlignment w:val="auto"/>
        <w:rPr>
          <w:rFonts w:hint="eastAsia" w:ascii="方正黑体_GBK" w:hAnsi="黑体" w:eastAsia="方正黑体_GBK" w:cs="Century"/>
          <w:sz w:val="32"/>
          <w:szCs w:val="32"/>
        </w:rPr>
      </w:pPr>
      <w:r>
        <w:rPr>
          <w:rFonts w:hint="eastAsia" w:ascii="方正黑体_GBK" w:hAnsi="黑体" w:eastAsia="方正黑体_GBK" w:cs="Century"/>
          <w:sz w:val="32"/>
          <w:szCs w:val="32"/>
        </w:rPr>
        <w:t>团支部实务建设专题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560" w:lineRule="exact"/>
        <w:ind w:firstLine="640" w:firstLineChars="200"/>
        <w:textAlignment w:val="auto"/>
        <w:rPr>
          <w:rFonts w:hint="eastAsia" w:ascii="Times New Roman" w:hAnsi="Times New Roman" w:eastAsia="方正小标宋_GBK"/>
          <w:color w:val="000000"/>
          <w:sz w:val="32"/>
          <w:szCs w:val="32"/>
        </w:rPr>
      </w:pPr>
      <w:r>
        <w:rPr>
          <w:rFonts w:hint="eastAsia" w:ascii="Century" w:hAnsi="Century" w:eastAsia="方正仿宋_GBK" w:cs="Century"/>
          <w:color w:val="000000"/>
          <w:sz w:val="32"/>
          <w:szCs w:val="32"/>
        </w:rPr>
        <w:t>围绕进一步落实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两清单一创争三落实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建设计划、夯实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磐石工程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建设、加强大学生就业观念引导和暑期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三下乡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”“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返家乡</w:t>
      </w:r>
      <w:r>
        <w:rPr>
          <w:rFonts w:hint="eastAsia" w:ascii="Century" w:hAnsi="Century" w:eastAsia="方正仿宋_GBK" w:cs="Century"/>
          <w:color w:val="000000"/>
          <w:sz w:val="32"/>
          <w:szCs w:val="32"/>
          <w:lang w:eastAsia="zh-CN"/>
        </w:rPr>
        <w:t>”</w:t>
      </w:r>
      <w:r>
        <w:rPr>
          <w:rFonts w:hint="eastAsia" w:ascii="Century" w:hAnsi="Century" w:eastAsia="方正仿宋_GBK" w:cs="Century"/>
          <w:color w:val="000000"/>
          <w:sz w:val="32"/>
          <w:szCs w:val="32"/>
        </w:rPr>
        <w:t>社会实践工作，以及在乡村振兴战略中贡献青年力量等问题，引领广大青年学生传承红色基因，争做时代新人，撰写主题团日活动方案，开展团日活动。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28EA12-DBA7-4BDB-9555-64E16A9C8E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B7187C2-A28B-4FE1-93A6-E383F5AEB34F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6673C2F-1B98-49DA-8ED4-F09182BD2406}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  <w:embedRegular r:id="rId4" w:fontKey="{8314B86C-5153-456C-9FB1-CB5A4BCCC5A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AD3D9F9F-F165-4F0C-A7E8-2E799C54262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5C3A9F39-757B-4BD9-975C-37AB79AD7BB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381420"/>
    <w:multiLevelType w:val="singleLevel"/>
    <w:tmpl w:val="62381420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NjY5ZmU3YzIxOGNkNTczNWNkNjMzNjc1MTM0YzEifQ=="/>
  </w:docVars>
  <w:rsids>
    <w:rsidRoot w:val="37994B48"/>
    <w:rsid w:val="2CC96ADD"/>
    <w:rsid w:val="3799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rFonts w:ascii="Verdana" w:hAnsi="Verdana" w:cs="Times New Roman"/>
      <w:b/>
      <w:bCs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540</Characters>
  <DocSecurity>0</DocSecurity>
  <Lines>0</Lines>
  <Paragraphs>0</Paragraphs>
  <ScaleCrop>false</ScaleCrop>
  <LinksUpToDate>false</LinksUpToDate>
  <CharactersWithSpaces>540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2023-04-21T03:32:00Z</dcterms:created>
  <dcterms:modified xsi:type="dcterms:W3CDTF">2023-04-21T05:37:51Z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2155BD31ADB54BDB9192A4847CFACE05_11</vt:lpwstr>
  </property>
</Properties>
</file>